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022" w:rsidRPr="00AB0022" w:rsidRDefault="00AB0022" w:rsidP="00AB0022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AB0022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Условия питания в учреждении</w:t>
      </w:r>
    </w:p>
    <w:p w:rsidR="00AB0022" w:rsidRPr="00AB0022" w:rsidRDefault="00AB0022" w:rsidP="00AB0022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AB0022">
        <w:rPr>
          <w:rFonts w:ascii="Verdana" w:eastAsia="Times New Roman" w:hAnsi="Verdana" w:cs="Tahoma"/>
          <w:b/>
          <w:bCs/>
          <w:i/>
          <w:iCs/>
          <w:color w:val="555555"/>
          <w:sz w:val="16"/>
          <w:szCs w:val="16"/>
          <w:lang w:eastAsia="ru-RU"/>
        </w:rPr>
        <w:t>ПРИНЦИПЫ ЗДОРОВОГО ПИТАНИЯ ШКОЛЬНИКОВ.</w:t>
      </w:r>
    </w:p>
    <w:p w:rsidR="00AB0022" w:rsidRPr="00AB0022" w:rsidRDefault="00AB0022" w:rsidP="00AB0022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AB0022">
        <w:rPr>
          <w:rFonts w:ascii="Verdana" w:eastAsia="Times New Roman" w:hAnsi="Verdana" w:cs="Tahoma"/>
          <w:color w:val="555555"/>
          <w:sz w:val="16"/>
          <w:szCs w:val="16"/>
          <w:lang w:eastAsia="ru-RU"/>
        </w:rPr>
        <w:t>             Правильно построенное питание имеет большое значение для нормального физического и нервно-психического развития школьников, повышает трудоспособность и успеваемость, выносливость, устойчивость к неблагоприятным влияниям внешней среды, к инфекционным и другим заболеваниям.</w:t>
      </w:r>
    </w:p>
    <w:p w:rsidR="00AB0022" w:rsidRPr="00AB0022" w:rsidRDefault="00AB0022" w:rsidP="00AB0022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AB0022">
        <w:rPr>
          <w:rFonts w:ascii="Verdana" w:eastAsia="Times New Roman" w:hAnsi="Verdana" w:cs="Tahoma"/>
          <w:color w:val="555555"/>
          <w:sz w:val="16"/>
          <w:szCs w:val="16"/>
          <w:lang w:eastAsia="ru-RU"/>
        </w:rPr>
        <w:t>            Недостаток или избыток пищи нередко служит причиной заболеваний желудочно-кишечного тракта, нарушения обмена веществ, излишнего нарастания массы тела, вплоть до развития ожирения, или, наоборот, приводит к исхуданию и т. д. Дефекты в питании не всегда сразу отражаются на здоровье. Чаще они проявляются позже, в процессе жизнедеятельности, при неблагоприятных внешних условиях, заболеваниях, повышенной учебной нагрузке в школе, а иногда и в более зрелые годы. Поэтому профилактика многих заболеваний, возникающих у взрослых (артериальная гипертония, сахарный диабет, ожирение и др.), должна вестись с раннего детства.     </w:t>
      </w:r>
    </w:p>
    <w:p w:rsidR="00AB0022" w:rsidRPr="00AB0022" w:rsidRDefault="00AB0022" w:rsidP="00AB0022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AB0022">
        <w:rPr>
          <w:rFonts w:ascii="Verdana" w:eastAsia="Times New Roman" w:hAnsi="Verdana" w:cs="Tahoma"/>
          <w:color w:val="555555"/>
          <w:sz w:val="16"/>
          <w:szCs w:val="16"/>
          <w:lang w:eastAsia="ru-RU"/>
        </w:rPr>
        <w:t xml:space="preserve">                У детей и подростков из всех пищевых веществ наиболее остро ощущается потребность в белках, которые необходимы для роста и развития организма. Наиболее ценными источниками животного белка для детского организма являются мясо, птица, рыба и молоко - в школьном возрасте ежедневно рекомендуется употреблять  не менее 400—500 мл молока и кисломолочных продуктов. </w:t>
      </w:r>
      <w:proofErr w:type="gramStart"/>
      <w:r w:rsidRPr="00AB0022">
        <w:rPr>
          <w:rFonts w:ascii="Verdana" w:eastAsia="Times New Roman" w:hAnsi="Verdana" w:cs="Tahoma"/>
          <w:color w:val="555555"/>
          <w:sz w:val="16"/>
          <w:szCs w:val="16"/>
          <w:lang w:eastAsia="ru-RU"/>
        </w:rPr>
        <w:t>В рационе должно быть достаточное количество растительных белков, содержащихся в зерновых и бобовых продуктах, овощах, фруктах, ягодах и др. Бобовые культуры (горох, фасоль, бобы, соя и др.) по содержанию белка приближаются к таким продуктам животного происхождения, как мясо, рыба, творог, яйца, а некоторые даже превосходят их.</w:t>
      </w:r>
      <w:proofErr w:type="gramEnd"/>
      <w:r w:rsidRPr="00AB0022">
        <w:rPr>
          <w:rFonts w:ascii="Verdana" w:eastAsia="Times New Roman" w:hAnsi="Verdana" w:cs="Tahoma"/>
          <w:color w:val="555555"/>
          <w:sz w:val="16"/>
          <w:szCs w:val="16"/>
          <w:lang w:eastAsia="ru-RU"/>
        </w:rPr>
        <w:t xml:space="preserve"> Например, если в 100 г мяса имеется 16—20 г белка, рыбы—13—19 г, творога—14—18 г, то в сое он достигает 35 г.</w:t>
      </w:r>
    </w:p>
    <w:p w:rsidR="00AB0022" w:rsidRPr="00AB0022" w:rsidRDefault="00AB0022" w:rsidP="00AB0022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AB0022">
        <w:rPr>
          <w:rFonts w:ascii="Verdana" w:eastAsia="Times New Roman" w:hAnsi="Verdana" w:cs="Tahoma"/>
          <w:color w:val="555555"/>
          <w:sz w:val="16"/>
          <w:szCs w:val="16"/>
          <w:lang w:eastAsia="ru-RU"/>
        </w:rPr>
        <w:t>            Значение жиров в питании школьников также весьма важно как источника энергии и жизненно важных для детей витаминов</w:t>
      </w:r>
      <w:proofErr w:type="gramStart"/>
      <w:r w:rsidRPr="00AB0022">
        <w:rPr>
          <w:rFonts w:ascii="Verdana" w:eastAsia="Times New Roman" w:hAnsi="Verdana" w:cs="Tahoma"/>
          <w:color w:val="555555"/>
          <w:sz w:val="16"/>
          <w:szCs w:val="16"/>
          <w:lang w:eastAsia="ru-RU"/>
        </w:rPr>
        <w:t xml:space="preserve"> А</w:t>
      </w:r>
      <w:proofErr w:type="gramEnd"/>
      <w:r w:rsidRPr="00AB0022">
        <w:rPr>
          <w:rFonts w:ascii="Verdana" w:eastAsia="Times New Roman" w:hAnsi="Verdana" w:cs="Tahoma"/>
          <w:color w:val="555555"/>
          <w:sz w:val="16"/>
          <w:szCs w:val="16"/>
          <w:lang w:eastAsia="ru-RU"/>
        </w:rPr>
        <w:t xml:space="preserve"> и D, полиненасыщенных  жирных кислот, фосфолипидов и др. Наиболее биологически ценный источник жира для детей — сливочное масло, сливки, молоко и другие легкоусвояемые молочные продукты, а также яйца. Детям необходимы растительные масла, богатые полиненасыщенными жирными кислотами, которые должны составлять около 25—30% от общего содержания жира в рационе в зависимости от возраста. Для заправки овощных салатов, винегретов и гарниров лучше использовать нерафинированное растительное масло, так как в нем сохраняются </w:t>
      </w:r>
      <w:proofErr w:type="spellStart"/>
      <w:r w:rsidRPr="00AB0022">
        <w:rPr>
          <w:rFonts w:ascii="Verdana" w:eastAsia="Times New Roman" w:hAnsi="Verdana" w:cs="Tahoma"/>
          <w:color w:val="555555"/>
          <w:sz w:val="16"/>
          <w:szCs w:val="16"/>
          <w:lang w:eastAsia="ru-RU"/>
        </w:rPr>
        <w:t>фосфатиды</w:t>
      </w:r>
      <w:proofErr w:type="spellEnd"/>
      <w:r w:rsidRPr="00AB0022">
        <w:rPr>
          <w:rFonts w:ascii="Verdana" w:eastAsia="Times New Roman" w:hAnsi="Verdana" w:cs="Tahoma"/>
          <w:color w:val="555555"/>
          <w:sz w:val="16"/>
          <w:szCs w:val="16"/>
          <w:lang w:eastAsia="ru-RU"/>
        </w:rPr>
        <w:t xml:space="preserve">, витамины и </w:t>
      </w:r>
      <w:proofErr w:type="gramStart"/>
      <w:r w:rsidRPr="00AB0022">
        <w:rPr>
          <w:rFonts w:ascii="Verdana" w:eastAsia="Times New Roman" w:hAnsi="Verdana" w:cs="Tahoma"/>
          <w:color w:val="555555"/>
          <w:sz w:val="16"/>
          <w:szCs w:val="16"/>
          <w:lang w:eastAsia="ru-RU"/>
        </w:rPr>
        <w:t>другие</w:t>
      </w:r>
      <w:proofErr w:type="gramEnd"/>
      <w:r w:rsidRPr="00AB0022">
        <w:rPr>
          <w:rFonts w:ascii="Verdana" w:eastAsia="Times New Roman" w:hAnsi="Verdana" w:cs="Tahoma"/>
          <w:color w:val="555555"/>
          <w:sz w:val="16"/>
          <w:szCs w:val="16"/>
          <w:lang w:eastAsia="ru-RU"/>
        </w:rPr>
        <w:t xml:space="preserve"> биологически ценные вещества. В школьном питании целесообразно использовать натуральные растительные продукты, богатые маслами, полиненасыщенными жирными кислотами, витамином Е. Этими веществами богаты грецкие и кедровые орехи, фундук, подсолнечник, арахис, фисташки, маслины и др.</w:t>
      </w:r>
    </w:p>
    <w:p w:rsidR="00AB0022" w:rsidRPr="00AB0022" w:rsidRDefault="00AB0022" w:rsidP="00AB0022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AB0022">
        <w:rPr>
          <w:rFonts w:ascii="Verdana" w:eastAsia="Times New Roman" w:hAnsi="Verdana" w:cs="Tahoma"/>
          <w:color w:val="555555"/>
          <w:sz w:val="16"/>
          <w:szCs w:val="16"/>
          <w:lang w:eastAsia="ru-RU"/>
        </w:rPr>
        <w:t>            Третья составляющая часть рационального питания – углеводы. Хорошими источниками углеводов для питания детей являются крупы, овощи и фрукты. В рацион питания они включаются в виде каш, гарниров, салатов, соков. Однако, избыточное количество углеводов, особенно содержащихся в рафинированном сахаре, угнетает рост и развитие детей, приводит к снижению иммунитета и повышенной заболеваемости кариесом зубов. Как известно, нерафинированный (желтый) сахар не прилипает к поверхности зубов и содержит такие химические соединения, которые предохраняют эмаль зубов от разрушения. Вот почему желательно для изготовления кондитерских изделий, прохладительных напитков и других продуктов детского питания использовать нерафинированный сахар. Научно-практические исследования показывают, что у детей, получающих пищу с большим преобладанием углеводов, наблюдаются понижение мышечного тонуса, избыточная масса тела и даже ожирение. Такие дети чаще болеют, заболевания протекают  тяжелее и сопровождаются осложнениями. Соотношение белков, жиров и углеводов должно быть 1:1:4.</w:t>
      </w:r>
    </w:p>
    <w:p w:rsidR="00AB0022" w:rsidRPr="00AB0022" w:rsidRDefault="00AB0022" w:rsidP="00AB0022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AB0022">
        <w:rPr>
          <w:rFonts w:ascii="Verdana" w:eastAsia="Times New Roman" w:hAnsi="Verdana" w:cs="Tahoma"/>
          <w:color w:val="555555"/>
          <w:sz w:val="16"/>
          <w:szCs w:val="16"/>
          <w:lang w:eastAsia="ru-RU"/>
        </w:rPr>
        <w:lastRenderedPageBreak/>
        <w:t>             Детский организм более чувствителен к недостатку любых витаминов, чем взрослый. С процессами роста потребность в них повышается. Особенно важное значение для них имеют витамины</w:t>
      </w:r>
      <w:proofErr w:type="gramStart"/>
      <w:r w:rsidRPr="00AB0022">
        <w:rPr>
          <w:rFonts w:ascii="Verdana" w:eastAsia="Times New Roman" w:hAnsi="Verdana" w:cs="Tahoma"/>
          <w:color w:val="555555"/>
          <w:sz w:val="16"/>
          <w:szCs w:val="16"/>
          <w:lang w:eastAsia="ru-RU"/>
        </w:rPr>
        <w:t xml:space="preserve"> А</w:t>
      </w:r>
      <w:proofErr w:type="gramEnd"/>
      <w:r w:rsidRPr="00AB0022">
        <w:rPr>
          <w:rFonts w:ascii="Verdana" w:eastAsia="Times New Roman" w:hAnsi="Verdana" w:cs="Tahoma"/>
          <w:color w:val="555555"/>
          <w:sz w:val="16"/>
          <w:szCs w:val="16"/>
          <w:lang w:eastAsia="ru-RU"/>
        </w:rPr>
        <w:t xml:space="preserve"> и D, дефицит которых приводит к задержке роста, снижению массы тела, нарушениям зрения, появлению рахита, кариеса и другим неблагоприятным последствиям. Витамин</w:t>
      </w:r>
      <w:proofErr w:type="gramStart"/>
      <w:r w:rsidRPr="00AB0022">
        <w:rPr>
          <w:rFonts w:ascii="Verdana" w:eastAsia="Times New Roman" w:hAnsi="Verdana" w:cs="Tahoma"/>
          <w:color w:val="555555"/>
          <w:sz w:val="16"/>
          <w:szCs w:val="16"/>
          <w:lang w:eastAsia="ru-RU"/>
        </w:rPr>
        <w:t xml:space="preserve"> С</w:t>
      </w:r>
      <w:proofErr w:type="gramEnd"/>
      <w:r w:rsidRPr="00AB0022">
        <w:rPr>
          <w:rFonts w:ascii="Verdana" w:eastAsia="Times New Roman" w:hAnsi="Verdana" w:cs="Tahoma"/>
          <w:color w:val="555555"/>
          <w:sz w:val="16"/>
          <w:szCs w:val="16"/>
          <w:lang w:eastAsia="ru-RU"/>
        </w:rPr>
        <w:t xml:space="preserve"> также должен ежедневно поступать с пищей, так как необходим для очень важных процессов жизнедеятельности. Основной источник витамина</w:t>
      </w:r>
      <w:proofErr w:type="gramStart"/>
      <w:r w:rsidRPr="00AB0022">
        <w:rPr>
          <w:rFonts w:ascii="Verdana" w:eastAsia="Times New Roman" w:hAnsi="Verdana" w:cs="Tahoma"/>
          <w:color w:val="555555"/>
          <w:sz w:val="16"/>
          <w:szCs w:val="16"/>
          <w:lang w:eastAsia="ru-RU"/>
        </w:rPr>
        <w:t xml:space="preserve"> С</w:t>
      </w:r>
      <w:proofErr w:type="gramEnd"/>
      <w:r w:rsidRPr="00AB0022">
        <w:rPr>
          <w:rFonts w:ascii="Verdana" w:eastAsia="Times New Roman" w:hAnsi="Verdana" w:cs="Tahoma"/>
          <w:color w:val="555555"/>
          <w:sz w:val="16"/>
          <w:szCs w:val="16"/>
          <w:lang w:eastAsia="ru-RU"/>
        </w:rPr>
        <w:t xml:space="preserve"> — овощи, ягоды, фрукты. Эти растительные продукты рекомендуется ежедневно включать в рационы детского питания. Так, для учащихся 9—10-х классов свежие овощи, плоды и их соки должны составлять не менее 900 г в сутки. Особенно полезны фруктовые соки в смеси с молоком (коктейли), так как они улучшают все виды обмена веществ.</w:t>
      </w:r>
    </w:p>
    <w:p w:rsidR="00AB0022" w:rsidRPr="00AB0022" w:rsidRDefault="00AB0022" w:rsidP="00AB0022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AB0022">
        <w:rPr>
          <w:rFonts w:ascii="Verdana" w:eastAsia="Times New Roman" w:hAnsi="Verdana" w:cs="Tahoma"/>
          <w:color w:val="555555"/>
          <w:sz w:val="16"/>
          <w:szCs w:val="16"/>
          <w:lang w:eastAsia="ru-RU"/>
        </w:rPr>
        <w:t xml:space="preserve">             Согласно санитарным правилам в образовательных учреждениях должна проводиться  С-витаминизация третьих блюд и в меню питания должны включаться поливитаминные напитки, обогащенные микроэлементами. Минеральные вещества, как и белки, являются пластическим (строительным) материалом. Они необходимы в питании детей для роста и развития скелета и зубов. Кроме того, минеральные элементы участвуют в регуляции кислотно-щелочного равновесия организма.  Без минеральных веществ невозможна нормальная функция нервной, </w:t>
      </w:r>
      <w:proofErr w:type="gramStart"/>
      <w:r w:rsidRPr="00AB0022">
        <w:rPr>
          <w:rFonts w:ascii="Verdana" w:eastAsia="Times New Roman" w:hAnsi="Verdana" w:cs="Tahoma"/>
          <w:color w:val="555555"/>
          <w:sz w:val="16"/>
          <w:szCs w:val="16"/>
          <w:lang w:eastAsia="ru-RU"/>
        </w:rPr>
        <w:t>сердечно-сосудистой</w:t>
      </w:r>
      <w:proofErr w:type="gramEnd"/>
      <w:r w:rsidRPr="00AB0022">
        <w:rPr>
          <w:rFonts w:ascii="Verdana" w:eastAsia="Times New Roman" w:hAnsi="Verdana" w:cs="Tahoma"/>
          <w:color w:val="555555"/>
          <w:sz w:val="16"/>
          <w:szCs w:val="16"/>
          <w:lang w:eastAsia="ru-RU"/>
        </w:rPr>
        <w:t>, пищеварительной и других систем. Они влияют также на защитные функции организма и его иммунитет. Нормальные процессы кроветворения и свертывания крови не могут происходить без участия железа, меди, кобальта, никеля, марганца, калия и других минеральных веществ, которые входят в состав ферментов или активируют действие гормонов и витаминов, участвуя во всех видах обмена веществ.</w:t>
      </w:r>
    </w:p>
    <w:p w:rsidR="00AB0022" w:rsidRPr="00AB0022" w:rsidRDefault="00AB0022" w:rsidP="00AB0022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AB0022">
        <w:rPr>
          <w:rFonts w:ascii="Verdana" w:eastAsia="Times New Roman" w:hAnsi="Verdana" w:cs="Tahoma"/>
          <w:color w:val="555555"/>
          <w:sz w:val="16"/>
          <w:szCs w:val="16"/>
          <w:lang w:eastAsia="ru-RU"/>
        </w:rPr>
        <w:t>               Для сохранения и укрепления здоровья детей важно сочетать </w:t>
      </w:r>
      <w:r w:rsidRPr="00AB0022">
        <w:rPr>
          <w:rFonts w:ascii="Verdana" w:eastAsia="Times New Roman" w:hAnsi="Verdana" w:cs="Tahoma"/>
          <w:b/>
          <w:bCs/>
          <w:color w:val="555555"/>
          <w:sz w:val="16"/>
          <w:szCs w:val="16"/>
          <w:lang w:eastAsia="ru-RU"/>
        </w:rPr>
        <w:t>рациональный режим питания</w:t>
      </w:r>
      <w:r w:rsidRPr="00AB0022">
        <w:rPr>
          <w:rFonts w:ascii="Verdana" w:eastAsia="Times New Roman" w:hAnsi="Verdana" w:cs="Tahoma"/>
          <w:color w:val="555555"/>
          <w:sz w:val="16"/>
          <w:szCs w:val="16"/>
          <w:lang w:eastAsia="ru-RU"/>
        </w:rPr>
        <w:t> и правильно организованный распорядок дня, так как это положительно сказывается на поведении, физическом развитии детей и сопротивляемости их организма неблагоприятным факторам окружающей среды. Целесообразно относительно равномерное распределение калорийности пищи и основных питательных веществ в течение дня. У школьников завтрак должен составлять 25%, обед — 35%, полдник —15%, ужин — 25% общей суточной калорийности пищи.</w:t>
      </w:r>
    </w:p>
    <w:p w:rsidR="00AB0022" w:rsidRPr="00AB0022" w:rsidRDefault="00AB0022" w:rsidP="00AB0022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AB0022">
        <w:rPr>
          <w:rFonts w:ascii="Verdana" w:eastAsia="Times New Roman" w:hAnsi="Verdana" w:cs="Tahoma"/>
          <w:color w:val="555555"/>
          <w:sz w:val="16"/>
          <w:szCs w:val="16"/>
          <w:lang w:eastAsia="ru-RU"/>
        </w:rPr>
        <w:t>Рациональное питание не только удовлетворяет физиологическую потребность детей в пищевых веществах и энергии. Оно также улучшает работоспособность и успеваемость и вырабатывает у детей привычку к сознательному соблюдению правильного режима питания, разумному использованию разнообразных продуктов, с обязательным ежедневным употреблением овощей и фруктов. Кроме того, такое питание будет способствовать приобретению культурных навыков приема пищи и поведения за столом.</w:t>
      </w:r>
    </w:p>
    <w:p w:rsidR="00AB0022" w:rsidRPr="00AB0022" w:rsidRDefault="00AB0022" w:rsidP="00AB002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002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54A50" w:rsidRDefault="00F54A50"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603332450510203670830559428146817986133868575862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Зулькарнаева Фагима Ражаповна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03.03.2021 по 03.03.2022</w:t>
            </w:r>
          </w:p>
        </w:tc>
      </w:tr>
    </w:tbl>
    <w:sectPr xmlns:w="http://schemas.openxmlformats.org/wordprocessingml/2006/main" w:rsidR="00F54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921">
    <w:multiLevelType w:val="hybridMultilevel"/>
    <w:lvl w:ilvl="0" w:tplc="72950892">
      <w:start w:val="1"/>
      <w:numFmt w:val="decimal"/>
      <w:lvlText w:val="%1."/>
      <w:lvlJc w:val="left"/>
      <w:pPr>
        <w:ind w:left="720" w:hanging="360"/>
      </w:pPr>
    </w:lvl>
    <w:lvl w:ilvl="1" w:tplc="72950892" w:tentative="1">
      <w:start w:val="1"/>
      <w:numFmt w:val="lowerLetter"/>
      <w:lvlText w:val="%2."/>
      <w:lvlJc w:val="left"/>
      <w:pPr>
        <w:ind w:left="1440" w:hanging="360"/>
      </w:pPr>
    </w:lvl>
    <w:lvl w:ilvl="2" w:tplc="72950892" w:tentative="1">
      <w:start w:val="1"/>
      <w:numFmt w:val="lowerRoman"/>
      <w:lvlText w:val="%3."/>
      <w:lvlJc w:val="right"/>
      <w:pPr>
        <w:ind w:left="2160" w:hanging="180"/>
      </w:pPr>
    </w:lvl>
    <w:lvl w:ilvl="3" w:tplc="72950892" w:tentative="1">
      <w:start w:val="1"/>
      <w:numFmt w:val="decimal"/>
      <w:lvlText w:val="%4."/>
      <w:lvlJc w:val="left"/>
      <w:pPr>
        <w:ind w:left="2880" w:hanging="360"/>
      </w:pPr>
    </w:lvl>
    <w:lvl w:ilvl="4" w:tplc="72950892" w:tentative="1">
      <w:start w:val="1"/>
      <w:numFmt w:val="lowerLetter"/>
      <w:lvlText w:val="%5."/>
      <w:lvlJc w:val="left"/>
      <w:pPr>
        <w:ind w:left="3600" w:hanging="360"/>
      </w:pPr>
    </w:lvl>
    <w:lvl w:ilvl="5" w:tplc="72950892" w:tentative="1">
      <w:start w:val="1"/>
      <w:numFmt w:val="lowerRoman"/>
      <w:lvlText w:val="%6."/>
      <w:lvlJc w:val="right"/>
      <w:pPr>
        <w:ind w:left="4320" w:hanging="180"/>
      </w:pPr>
    </w:lvl>
    <w:lvl w:ilvl="6" w:tplc="72950892" w:tentative="1">
      <w:start w:val="1"/>
      <w:numFmt w:val="decimal"/>
      <w:lvlText w:val="%7."/>
      <w:lvlJc w:val="left"/>
      <w:pPr>
        <w:ind w:left="5040" w:hanging="360"/>
      </w:pPr>
    </w:lvl>
    <w:lvl w:ilvl="7" w:tplc="72950892" w:tentative="1">
      <w:start w:val="1"/>
      <w:numFmt w:val="lowerLetter"/>
      <w:lvlText w:val="%8."/>
      <w:lvlJc w:val="left"/>
      <w:pPr>
        <w:ind w:left="5760" w:hanging="360"/>
      </w:pPr>
    </w:lvl>
    <w:lvl w:ilvl="8" w:tplc="729508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920">
    <w:multiLevelType w:val="hybridMultilevel"/>
    <w:lvl w:ilvl="0" w:tplc="8061029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9920">
    <w:abstractNumId w:val="29920"/>
  </w:num>
  <w:num w:numId="29921">
    <w:abstractNumId w:val="2992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EF5"/>
    <w:rsid w:val="00075EF5"/>
    <w:rsid w:val="00AB0022"/>
    <w:rsid w:val="00F5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267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924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414948192" Type="http://schemas.openxmlformats.org/officeDocument/2006/relationships/numbering" Target="numbering.xml"/><Relationship Id="rId277159898" Type="http://schemas.openxmlformats.org/officeDocument/2006/relationships/footnotes" Target="footnotes.xml"/><Relationship Id="rId410636138" Type="http://schemas.openxmlformats.org/officeDocument/2006/relationships/endnotes" Target="endnotes.xml"/><Relationship Id="rId857234801" Type="http://schemas.openxmlformats.org/officeDocument/2006/relationships/comments" Target="comments.xml"/><Relationship Id="rId852869099" Type="http://schemas.microsoft.com/office/2011/relationships/commentsExtended" Target="commentsExtended.xml"/><Relationship Id="rId399386224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eD2Bq3QxQPtf6upEEZo7Hhus25g=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</SignatureValue>
  <KeyInfo>
    <X509Data>
      <X509Certificate>MIIFszCCA5sCFGmuXN4bNSDagNvjEsKHZo/19nx2MA0GCSqGSIb3DQEBCwUAMIGQ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414948192"/>
            <mdssi:RelationshipReference SourceId="rId277159898"/>
            <mdssi:RelationshipReference SourceId="rId410636138"/>
            <mdssi:RelationshipReference SourceId="rId857234801"/>
            <mdssi:RelationshipReference SourceId="rId852869099"/>
            <mdssi:RelationshipReference SourceId="rId399386224"/>
          </Transform>
          <Transform Algorithm="http://www.w3.org/TR/2001/REC-xml-c14n-20010315"/>
        </Transforms>
        <DigestMethod Algorithm="http://www.w3.org/2000/09/xmldsig#sha1"/>
        <DigestValue>8WSaZGYiiz4Vew/FdlnAhTvpq40=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+XhPKAqgkAWfCVGLuQ05y78G1mg=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/dcze7QmZW+cOOw2Q1ndi250FfI=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UxmS8prH6cmvYNAFpiCOxrhbArM=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64U3MJ/u3MwBfSfNXUjWS07oaHs=</DigestValue>
      </Reference>
      <Reference URI="/word/styles.xml?ContentType=application/vnd.openxmlformats-officedocument.wordprocessingml.styles+xml">
        <DigestMethod Algorithm="http://www.w3.org/2000/09/xmldsig#sha1"/>
        <DigestValue>7isFmEP+ipdqYV5srVhmZbmYhxQ=</DigestValue>
      </Reference>
      <Reference URI="/word/stylesWithEffects.xml?ContentType=application/vnd.ms-word.stylesWithEffects+xml">
        <DigestMethod Algorithm="http://www.w3.org/2000/09/xmldsig#sha1"/>
        <DigestValue>VRRuJeiSmZJ/PDWOQ2bRvAt+Okg=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2PWkqfn4EmV9XnDSh4uBUAxMY8Q=</DigestValue>
      </Reference>
    </Manifest>
    <SignatureProperties>
      <SignatureProperty Id="idSignatureTime" Target="#idPackageSignature">
        <mdssi:SignatureTime>
          <mdssi:Format>YYYY-MM-DDThh:mm:ssTZD</mdssi:Format>
          <mdssi:Value>2022-04-08T04:50:19Z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МОБУ СОШ с. Коварды</dc:creator>
  <cp:lastModifiedBy>МОБУ СОШ с. Коварды</cp:lastModifiedBy>
  <cp:revision>2</cp:revision>
  <dcterms:created xsi:type="dcterms:W3CDTF">2020-02-03T16:53:00Z</dcterms:created>
  <dcterms:modified xsi:type="dcterms:W3CDTF">2020-02-03T16:53:00Z</dcterms:modified>
</cp:coreProperties>
</file>